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04" w:rsidRPr="007D6AAC" w:rsidRDefault="000C7904" w:rsidP="000C7904">
      <w:pPr>
        <w:rPr>
          <w:rFonts w:ascii="Arial" w:hAnsi="Arial"/>
          <w:b/>
        </w:rPr>
      </w:pPr>
      <w:r w:rsidRPr="007D6AAC">
        <w:rPr>
          <w:rFonts w:ascii="Arial" w:hAnsi="Arial"/>
          <w:b/>
        </w:rPr>
        <w:t>Visibilità postuma</w:t>
      </w:r>
    </w:p>
    <w:p w:rsidR="000C7904" w:rsidRPr="007D6AAC" w:rsidRDefault="000C7904" w:rsidP="000C7904">
      <w:pPr>
        <w:rPr>
          <w:rFonts w:ascii="Arial" w:hAnsi="Arial"/>
          <w:b/>
        </w:rPr>
      </w:pPr>
      <w:r w:rsidRPr="007D6AAC">
        <w:rPr>
          <w:rFonts w:ascii="Arial" w:hAnsi="Arial"/>
          <w:b/>
        </w:rPr>
        <w:t xml:space="preserve">Il Mak riporta sotto i riflettori 200 artiste della Wiener Werkstätte </w:t>
      </w:r>
    </w:p>
    <w:p w:rsidR="000C7904" w:rsidRPr="007D6AAC" w:rsidRDefault="000C7904" w:rsidP="000C7904">
      <w:pPr>
        <w:rPr>
          <w:rFonts w:ascii="Arial" w:hAnsi="Arial"/>
          <w:b/>
        </w:rPr>
      </w:pPr>
    </w:p>
    <w:p w:rsidR="000C7904" w:rsidRPr="007D6AAC" w:rsidRDefault="000C7904" w:rsidP="000C7904">
      <w:pPr>
        <w:rPr>
          <w:rFonts w:ascii="Arial" w:hAnsi="Arial"/>
          <w:b/>
        </w:rPr>
      </w:pPr>
      <w:r w:rsidRPr="007D6AAC">
        <w:rPr>
          <w:rFonts w:ascii="Arial" w:hAnsi="Arial"/>
          <w:b/>
        </w:rPr>
        <w:t>di Flavia Foradini</w:t>
      </w:r>
    </w:p>
    <w:p w:rsidR="000C7904" w:rsidRDefault="000C7904" w:rsidP="000C7904">
      <w:pPr>
        <w:rPr>
          <w:rFonts w:ascii="Arial" w:hAnsi="Arial"/>
        </w:rPr>
      </w:pPr>
    </w:p>
    <w:p w:rsidR="000C7904" w:rsidRDefault="000C7904" w:rsidP="000C7904">
      <w:pPr>
        <w:rPr>
          <w:rFonts w:ascii="Arial" w:hAnsi="Arial"/>
        </w:rPr>
      </w:pPr>
      <w:r>
        <w:rPr>
          <w:rFonts w:ascii="Arial" w:hAnsi="Arial"/>
        </w:rPr>
        <w:t>Sono ormai diversi anni che gli storici dell'arte scandagliano la produzione artistica austriaca dalla metà dell'Ottocento ai primi del Novecento, per riportare alle luce l’operato di artiste donne e affrancarle dal cono d’ombra proiettato da colleghi celeberrimi. Anco</w:t>
      </w:r>
      <w:r w:rsidR="00012945">
        <w:rPr>
          <w:rFonts w:ascii="Arial" w:hAnsi="Arial"/>
        </w:rPr>
        <w:t>ra nella grande mostra del MAK n</w:t>
      </w:r>
      <w:r>
        <w:rPr>
          <w:rFonts w:ascii="Arial" w:hAnsi="Arial"/>
        </w:rPr>
        <w:t xml:space="preserve">el 2003 sulla Wiener Werkstätte, il focus era sulle creazioni di Josef Hoffmann, Koloman Moser e </w:t>
      </w:r>
      <w:r w:rsidRPr="00001F67">
        <w:rPr>
          <w:rFonts w:ascii="Arial" w:hAnsi="Arial"/>
        </w:rPr>
        <w:t>Dagobert Peche</w:t>
      </w:r>
      <w:r>
        <w:rPr>
          <w:rFonts w:ascii="Arial" w:hAnsi="Arial"/>
        </w:rPr>
        <w:t>. Ma, non diversamente dalle donne che contribuirono al Bauhaus, sostanzialmente omaggiate in Germania solo nel centenario del 2019, negli ultimi due anni il grande museo viennese ha perlustrato i suoi folti a</w:t>
      </w:r>
      <w:r w:rsidR="00012945">
        <w:rPr>
          <w:rFonts w:ascii="Arial" w:hAnsi="Arial"/>
        </w:rPr>
        <w:t xml:space="preserve">rchivi </w:t>
      </w:r>
      <w:r>
        <w:rPr>
          <w:rFonts w:ascii="Arial" w:hAnsi="Arial"/>
        </w:rPr>
        <w:t xml:space="preserve">proprio alla ricerca delle quasi 200 donne che diedero un contributo di rilievo all'avventura della </w:t>
      </w:r>
      <w:r w:rsidR="00012945">
        <w:rPr>
          <w:rFonts w:ascii="Arial" w:hAnsi="Arial"/>
        </w:rPr>
        <w:t xml:space="preserve">Wiener Werkstätte </w:t>
      </w:r>
      <w:r>
        <w:rPr>
          <w:rFonts w:ascii="Arial" w:hAnsi="Arial"/>
        </w:rPr>
        <w:t>e le presenta al pubblico fino al 3 ottobre</w:t>
      </w:r>
      <w:r w:rsidR="00C9605B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:rsidR="000C7904" w:rsidRDefault="000C7904" w:rsidP="000C7904">
      <w:pPr>
        <w:rPr>
          <w:rFonts w:ascii="Arial" w:hAnsi="Arial"/>
        </w:rPr>
      </w:pPr>
      <w:r>
        <w:rPr>
          <w:rFonts w:ascii="Arial" w:hAnsi="Arial"/>
        </w:rPr>
        <w:t xml:space="preserve">Fondata nel 1903 </w:t>
      </w:r>
      <w:r w:rsidRPr="00A35953">
        <w:rPr>
          <w:rFonts w:ascii="Arial" w:hAnsi="Arial"/>
        </w:rPr>
        <w:t>da</w:t>
      </w:r>
      <w:r w:rsidRPr="00F758D9">
        <w:rPr>
          <w:rFonts w:ascii="Arial" w:hAnsi="Arial"/>
          <w:i/>
        </w:rPr>
        <w:t xml:space="preserve"> </w:t>
      </w:r>
      <w:r w:rsidRPr="004F3E38">
        <w:rPr>
          <w:rFonts w:ascii="Arial" w:hAnsi="Arial"/>
        </w:rPr>
        <w:t xml:space="preserve">Josef Hoffmann, Koloman Moser e </w:t>
      </w:r>
      <w:r>
        <w:rPr>
          <w:rFonts w:ascii="Arial" w:hAnsi="Arial"/>
        </w:rPr>
        <w:t xml:space="preserve">dall'industriale </w:t>
      </w:r>
      <w:r w:rsidRPr="004F3E38">
        <w:rPr>
          <w:rFonts w:ascii="Arial" w:hAnsi="Arial"/>
        </w:rPr>
        <w:t>Fritz Wärndorfer</w:t>
      </w:r>
      <w:r>
        <w:rPr>
          <w:rFonts w:ascii="Arial" w:hAnsi="Arial"/>
        </w:rPr>
        <w:t>, nei suoi numerosi laboratori di ceramica, oreficeria, falegnameria, pelletteria, sartoria, vetreria, la Wiener Werkstätte produceva prodotti pensati per offrire opere di design per la vita di tutti i giorni. Un intento a tutto campo che incontrava in realtà soprattutto il gusto e le disponibilità economiche di quella grande borghesia viennese illuminata, spesso con sfondo ebraico, che si faceva progettare appartamenti e ville da architett</w:t>
      </w:r>
      <w:r w:rsidR="00CF061F">
        <w:rPr>
          <w:rFonts w:ascii="Arial" w:hAnsi="Arial"/>
        </w:rPr>
        <w:t>i di grido come Otto Wagner,</w:t>
      </w:r>
      <w:r>
        <w:rPr>
          <w:rFonts w:ascii="Arial" w:hAnsi="Arial"/>
        </w:rPr>
        <w:t xml:space="preserve"> Josef Hoffmann o Adolf Loos e che con dipinti di artisti coevi, primi fra tutti Gustav Klimt, </w:t>
      </w:r>
      <w:r w:rsidR="00CF061F">
        <w:rPr>
          <w:rFonts w:ascii="Arial" w:hAnsi="Arial"/>
        </w:rPr>
        <w:t xml:space="preserve">adornava le proprie dimore, in cui si tenevano </w:t>
      </w:r>
      <w:r>
        <w:rPr>
          <w:rFonts w:ascii="Arial" w:hAnsi="Arial"/>
        </w:rPr>
        <w:t xml:space="preserve">salotti letterari e concerti privati con </w:t>
      </w:r>
      <w:r w:rsidR="00CF061F">
        <w:rPr>
          <w:rFonts w:ascii="Arial" w:hAnsi="Arial"/>
        </w:rPr>
        <w:t xml:space="preserve">la partecipazione di intellettuali e artisti di </w:t>
      </w:r>
      <w:r w:rsidR="00AB2F00">
        <w:rPr>
          <w:rFonts w:ascii="Arial" w:hAnsi="Arial"/>
        </w:rPr>
        <w:t>primo piano</w:t>
      </w:r>
      <w:r w:rsidR="00CF061F">
        <w:rPr>
          <w:rFonts w:ascii="Arial" w:hAnsi="Arial"/>
        </w:rPr>
        <w:t>.</w:t>
      </w:r>
    </w:p>
    <w:p w:rsidR="004A6342" w:rsidRDefault="000C7904" w:rsidP="000C7904">
      <w:pPr>
        <w:rPr>
          <w:rFonts w:ascii="Arial" w:hAnsi="Arial"/>
        </w:rPr>
      </w:pPr>
      <w:r>
        <w:rPr>
          <w:rFonts w:ascii="Arial" w:hAnsi="Arial"/>
        </w:rPr>
        <w:t>Per quelle residenze con</w:t>
      </w:r>
      <w:r w:rsidR="0002482B">
        <w:rPr>
          <w:rFonts w:ascii="Arial" w:hAnsi="Arial"/>
        </w:rPr>
        <w:t>cepite come opere d'arte totali</w:t>
      </w:r>
      <w:r>
        <w:rPr>
          <w:rFonts w:ascii="Arial" w:hAnsi="Arial"/>
        </w:rPr>
        <w:t xml:space="preserve"> la Wiener Werkstätte fornì un contributo importante, anche se per un periodo relativamente breve. Già dopo la prima guerra mondiale, con la grave crisi e</w:t>
      </w:r>
      <w:r w:rsidR="002151AD">
        <w:rPr>
          <w:rFonts w:ascii="Arial" w:hAnsi="Arial"/>
        </w:rPr>
        <w:t>conomica che travolse l'Austria</w:t>
      </w:r>
      <w:r>
        <w:rPr>
          <w:rFonts w:ascii="Arial" w:hAnsi="Arial"/>
        </w:rPr>
        <w:t xml:space="preserve"> iniziò il </w:t>
      </w:r>
      <w:r w:rsidR="0002482B">
        <w:rPr>
          <w:rFonts w:ascii="Arial" w:hAnsi="Arial"/>
        </w:rPr>
        <w:t xml:space="preserve">progressivo </w:t>
      </w:r>
      <w:r>
        <w:rPr>
          <w:rFonts w:ascii="Arial" w:hAnsi="Arial"/>
        </w:rPr>
        <w:t>declino.</w:t>
      </w:r>
    </w:p>
    <w:p w:rsidR="00601ABF" w:rsidRDefault="00601ABF" w:rsidP="000C7904">
      <w:pPr>
        <w:rPr>
          <w:rFonts w:ascii="Arial" w:hAnsi="Arial"/>
        </w:rPr>
      </w:pPr>
    </w:p>
    <w:p w:rsidR="00601ABF" w:rsidRDefault="00601ABF" w:rsidP="00601ABF">
      <w:pPr>
        <w:rPr>
          <w:rFonts w:ascii="Arial" w:hAnsi="Arial"/>
        </w:rPr>
      </w:pPr>
      <w:r>
        <w:rPr>
          <w:rFonts w:ascii="Arial" w:hAnsi="Arial"/>
        </w:rPr>
        <w:t xml:space="preserve">Fino al 1920 a Vienna alle donne era vietato frequentare l’Accademia di Belle Arti. Al più potevano prendere lezioni private o iscriversi alla Scuola di Arti Applicate, i cui docenti arruolavano volentieri anche allieve per i laboratori della Wiener Werkstätte, dove comunque a lungo la maggior parte di </w:t>
      </w:r>
      <w:r w:rsidR="0002482B">
        <w:rPr>
          <w:rFonts w:ascii="Arial" w:hAnsi="Arial"/>
        </w:rPr>
        <w:t>esse non poteva</w:t>
      </w:r>
      <w:r w:rsidR="00D01895">
        <w:rPr>
          <w:rFonts w:ascii="Arial" w:hAnsi="Arial"/>
        </w:rPr>
        <w:t xml:space="preserve"> firmare le opere che creava</w:t>
      </w:r>
      <w:r>
        <w:rPr>
          <w:rFonts w:ascii="Arial" w:hAnsi="Arial"/>
        </w:rPr>
        <w:t xml:space="preserve">, commercializzate col nome di colleghi più in vista.Tuttavia per le artiste austriache proprio il periodo di penuria e di forzata assenza maschile nella Grande Guerra e di altrettanto forzato accesso delle donne al mondo del lavoro, nonché gli anni della difficile ricostruzione e della grave crisi degli anni '20 costituirono un'opportunità di riscatto che consentì loro di avanzare </w:t>
      </w:r>
      <w:r w:rsidR="00B8321F">
        <w:rPr>
          <w:rFonts w:ascii="Arial" w:hAnsi="Arial"/>
        </w:rPr>
        <w:t xml:space="preserve">almeno un poco </w:t>
      </w:r>
      <w:r>
        <w:rPr>
          <w:rFonts w:ascii="Arial" w:hAnsi="Arial"/>
        </w:rPr>
        <w:t>verso la ribalta</w:t>
      </w:r>
      <w:r w:rsidR="006C2C61">
        <w:rPr>
          <w:rFonts w:ascii="Arial" w:hAnsi="Arial"/>
        </w:rPr>
        <w:t xml:space="preserve"> e farsi apprezzare in quanto artiste </w:t>
      </w:r>
      <w:r w:rsidR="005321A4">
        <w:rPr>
          <w:rFonts w:ascii="Arial" w:hAnsi="Arial"/>
        </w:rPr>
        <w:t>tutt'altro che epigonali</w:t>
      </w:r>
      <w:r w:rsidR="006C2C61">
        <w:rPr>
          <w:rFonts w:ascii="Arial" w:hAnsi="Arial"/>
        </w:rPr>
        <w:t>.</w:t>
      </w:r>
    </w:p>
    <w:p w:rsidR="00FD05BD" w:rsidRDefault="00FD05BD" w:rsidP="00FD05BD">
      <w:pPr>
        <w:rPr>
          <w:rFonts w:ascii="Arial" w:hAnsi="Arial"/>
        </w:rPr>
      </w:pPr>
      <w:r>
        <w:rPr>
          <w:rFonts w:ascii="Arial" w:hAnsi="Arial"/>
        </w:rPr>
        <w:t>L'imponente mostra del Mak dal ti</w:t>
      </w:r>
      <w:r w:rsidR="004324B0">
        <w:rPr>
          <w:rFonts w:ascii="Arial" w:hAnsi="Arial"/>
        </w:rPr>
        <w:t>tolo "Le donne della Wiener Werkstätte"</w:t>
      </w:r>
      <w:r>
        <w:rPr>
          <w:rFonts w:ascii="Arial" w:hAnsi="Arial"/>
        </w:rPr>
        <w:t xml:space="preserve">, dà ora loro il giusto risalto, presentando </w:t>
      </w:r>
      <w:r w:rsidR="00925E2A">
        <w:rPr>
          <w:rFonts w:ascii="Arial" w:hAnsi="Arial"/>
        </w:rPr>
        <w:t>centinaia di</w:t>
      </w:r>
      <w:r>
        <w:rPr>
          <w:rFonts w:ascii="Arial" w:hAnsi="Arial"/>
        </w:rPr>
        <w:t xml:space="preserve"> oggetti</w:t>
      </w:r>
      <w:r w:rsidR="00AB2F00">
        <w:rPr>
          <w:rFonts w:ascii="Arial" w:hAnsi="Arial"/>
        </w:rPr>
        <w:t xml:space="preserve">, che ben mettono in luce l'elevata qualità e la grande versatilità di queste artiste, fra cui spiccano </w:t>
      </w:r>
      <w:r w:rsidR="00925E2A">
        <w:rPr>
          <w:rFonts w:ascii="Arial" w:hAnsi="Arial"/>
        </w:rPr>
        <w:t xml:space="preserve">Gudrun Baudisch, </w:t>
      </w:r>
      <w:r w:rsidR="00AB2F00" w:rsidRPr="000F5343">
        <w:rPr>
          <w:rFonts w:ascii="Arial" w:hAnsi="Arial"/>
        </w:rPr>
        <w:t>Charlotte Billwiller, Mathilde Flögl, Susi Singer,</w:t>
      </w:r>
      <w:r w:rsidR="00AB2F00">
        <w:rPr>
          <w:rFonts w:ascii="Arial" w:hAnsi="Arial"/>
        </w:rPr>
        <w:t xml:space="preserve"> </w:t>
      </w:r>
      <w:r w:rsidR="00AB2F00" w:rsidRPr="00922F72">
        <w:rPr>
          <w:rFonts w:ascii="Arial" w:hAnsi="Arial"/>
        </w:rPr>
        <w:t>Jutta Sika,</w:t>
      </w:r>
      <w:r w:rsidR="00AB2F00">
        <w:rPr>
          <w:rFonts w:ascii="Arial" w:hAnsi="Arial"/>
        </w:rPr>
        <w:t xml:space="preserve"> </w:t>
      </w:r>
      <w:r w:rsidR="00AB2F00" w:rsidRPr="00922F72">
        <w:rPr>
          <w:rFonts w:ascii="Arial" w:hAnsi="Arial"/>
        </w:rPr>
        <w:t>Leopoldine Kolbe</w:t>
      </w:r>
      <w:r w:rsidR="00AB2F00">
        <w:rPr>
          <w:rFonts w:ascii="Arial" w:hAnsi="Arial"/>
        </w:rPr>
        <w:t xml:space="preserve">, </w:t>
      </w:r>
      <w:r w:rsidR="00AB2F00" w:rsidRPr="000F5343">
        <w:rPr>
          <w:rFonts w:ascii="Arial" w:hAnsi="Arial"/>
        </w:rPr>
        <w:t>Marianne Leisching</w:t>
      </w:r>
      <w:r w:rsidR="00D31A8E">
        <w:rPr>
          <w:rFonts w:ascii="Arial" w:hAnsi="Arial"/>
        </w:rPr>
        <w:t>.</w:t>
      </w:r>
    </w:p>
    <w:p w:rsidR="00601ABF" w:rsidRPr="00B006FB" w:rsidRDefault="00D31A8E" w:rsidP="00601ABF">
      <w:pPr>
        <w:rPr>
          <w:rFonts w:ascii="Arial" w:hAnsi="Arial"/>
          <w:i/>
        </w:rPr>
      </w:pPr>
      <w:r>
        <w:rPr>
          <w:rFonts w:ascii="Arial" w:hAnsi="Arial"/>
        </w:rPr>
        <w:t>Si scopre così che</w:t>
      </w:r>
      <w:r w:rsidR="00601ABF">
        <w:rPr>
          <w:rFonts w:ascii="Arial" w:hAnsi="Arial"/>
        </w:rPr>
        <w:t xml:space="preserve"> per le rinomate serie di cartoline illustrate targate WW, e prodotte dal 1907, di cui si ricordano solitamente quelle create </w:t>
      </w:r>
      <w:r w:rsidR="004A6342">
        <w:rPr>
          <w:rFonts w:ascii="Arial" w:hAnsi="Arial"/>
        </w:rPr>
        <w:t>da</w:t>
      </w:r>
      <w:r w:rsidR="00601ABF">
        <w:rPr>
          <w:rFonts w:ascii="Arial" w:hAnsi="Arial"/>
        </w:rPr>
        <w:t xml:space="preserve"> Oska</w:t>
      </w:r>
      <w:r w:rsidR="004A6342">
        <w:rPr>
          <w:rFonts w:ascii="Arial" w:hAnsi="Arial"/>
        </w:rPr>
        <w:t xml:space="preserve">r Kokoschka, </w:t>
      </w:r>
      <w:r>
        <w:rPr>
          <w:rFonts w:ascii="Arial" w:hAnsi="Arial"/>
        </w:rPr>
        <w:t>Egon Schiele, Bertold Löffler o</w:t>
      </w:r>
      <w:r w:rsidR="00601ABF">
        <w:rPr>
          <w:rFonts w:ascii="Arial" w:hAnsi="Arial"/>
        </w:rPr>
        <w:t xml:space="preserve"> </w:t>
      </w:r>
      <w:r w:rsidR="00601ABF" w:rsidRPr="00A37197">
        <w:rPr>
          <w:rFonts w:ascii="Arial" w:hAnsi="Arial"/>
        </w:rPr>
        <w:t>Rudolf Kalvach</w:t>
      </w:r>
      <w:r>
        <w:rPr>
          <w:rFonts w:ascii="Arial" w:hAnsi="Arial"/>
        </w:rPr>
        <w:t>,</w:t>
      </w:r>
      <w:r w:rsidR="00601ABF" w:rsidRPr="00A37197">
        <w:rPr>
          <w:rFonts w:ascii="Arial" w:hAnsi="Arial"/>
        </w:rPr>
        <w:t xml:space="preserve"> </w:t>
      </w:r>
      <w:r w:rsidR="00601ABF">
        <w:rPr>
          <w:rFonts w:ascii="Arial" w:hAnsi="Arial"/>
        </w:rPr>
        <w:t xml:space="preserve">in realtà il 40% </w:t>
      </w:r>
      <w:r>
        <w:rPr>
          <w:rFonts w:ascii="Arial" w:hAnsi="Arial"/>
        </w:rPr>
        <w:t>della produzione</w:t>
      </w:r>
      <w:r w:rsidR="00B56BA5">
        <w:rPr>
          <w:rFonts w:ascii="Arial" w:hAnsi="Arial"/>
        </w:rPr>
        <w:t>, vuoi floreale, geometrica o paesaggistica,</w:t>
      </w:r>
      <w:r>
        <w:rPr>
          <w:rFonts w:ascii="Arial" w:hAnsi="Arial"/>
        </w:rPr>
        <w:t xml:space="preserve"> venne realizzato</w:t>
      </w:r>
      <w:r w:rsidR="00601ABF">
        <w:rPr>
          <w:rFonts w:ascii="Arial" w:hAnsi="Arial"/>
        </w:rPr>
        <w:t xml:space="preserve"> da donne</w:t>
      </w:r>
      <w:r w:rsidR="00601ABF" w:rsidRPr="00B006FB">
        <w:rPr>
          <w:rFonts w:ascii="Arial" w:hAnsi="Arial"/>
          <w:i/>
        </w:rPr>
        <w:t>.</w:t>
      </w:r>
    </w:p>
    <w:p w:rsidR="005E28D5" w:rsidRDefault="005E28D5" w:rsidP="005E28D5">
      <w:pPr>
        <w:rPr>
          <w:rFonts w:ascii="Arial" w:hAnsi="Arial"/>
        </w:rPr>
      </w:pPr>
      <w:r>
        <w:rPr>
          <w:rFonts w:ascii="Arial" w:hAnsi="Arial"/>
        </w:rPr>
        <w:t>Di Maria Likarz è esposto il kimono di ispirazione nipponica che M</w:t>
      </w:r>
      <w:r w:rsidR="00114A6F">
        <w:rPr>
          <w:rFonts w:ascii="Arial" w:hAnsi="Arial"/>
        </w:rPr>
        <w:t>arlene Dietrich indossò nel 1930</w:t>
      </w:r>
      <w:r>
        <w:rPr>
          <w:rFonts w:ascii="Arial" w:hAnsi="Arial"/>
        </w:rPr>
        <w:t xml:space="preserve"> per il film “L’angelo azzurro”: non casualmente quello stesso anno la WW aveva aperto una filiale a Berlino.</w:t>
      </w:r>
    </w:p>
    <w:p w:rsidR="005E28D5" w:rsidRDefault="005E28D5" w:rsidP="005E28D5">
      <w:pPr>
        <w:rPr>
          <w:rFonts w:ascii="Arial" w:hAnsi="Arial"/>
        </w:rPr>
      </w:pPr>
      <w:r>
        <w:rPr>
          <w:rFonts w:ascii="Arial" w:hAnsi="Arial"/>
        </w:rPr>
        <w:t xml:space="preserve">Particolarmente interessante nella presentazione curata da </w:t>
      </w:r>
      <w:r w:rsidRPr="008F3EB7">
        <w:rPr>
          <w:rFonts w:ascii="Arial" w:hAnsi="Arial"/>
        </w:rPr>
        <w:t xml:space="preserve">Anne-Katrin Rossberg ed Elisabeth Schmuttermeier </w:t>
      </w:r>
      <w:r>
        <w:rPr>
          <w:rFonts w:ascii="Arial" w:hAnsi="Arial"/>
        </w:rPr>
        <w:t xml:space="preserve">è la giustapposizione di una stoffa di seta ideata da </w:t>
      </w:r>
      <w:r w:rsidRPr="00C52606">
        <w:rPr>
          <w:rFonts w:ascii="Arial" w:hAnsi="Arial"/>
        </w:rPr>
        <w:t>Martha Alber</w:t>
      </w:r>
      <w:r>
        <w:rPr>
          <w:rFonts w:ascii="Arial" w:hAnsi="Arial"/>
        </w:rPr>
        <w:t xml:space="preserve"> per la WW e il suo utilizzo per la blusa del celebre ritratto di </w:t>
      </w:r>
      <w:r w:rsidRPr="00CB352E">
        <w:rPr>
          <w:rFonts w:ascii="Arial" w:hAnsi="Arial"/>
        </w:rPr>
        <w:t>Johanna Staude</w:t>
      </w:r>
      <w:r>
        <w:rPr>
          <w:rFonts w:ascii="Arial" w:hAnsi="Arial"/>
        </w:rPr>
        <w:t xml:space="preserve">, </w:t>
      </w:r>
      <w:r w:rsidR="00E060DF">
        <w:rPr>
          <w:rFonts w:ascii="Arial" w:hAnsi="Arial"/>
        </w:rPr>
        <w:t>creato da Gustav Klimt nel 1917-18</w:t>
      </w:r>
      <w:r>
        <w:rPr>
          <w:rFonts w:ascii="Arial" w:hAnsi="Arial"/>
        </w:rPr>
        <w:t xml:space="preserve"> e prestato per l’occasione dal Belvedere. </w:t>
      </w:r>
    </w:p>
    <w:p w:rsidR="00AB2F00" w:rsidRDefault="00FA3FAE" w:rsidP="00FA3FAE">
      <w:pPr>
        <w:rPr>
          <w:rFonts w:ascii="Arial" w:hAnsi="Arial"/>
        </w:rPr>
      </w:pPr>
      <w:r>
        <w:rPr>
          <w:rFonts w:ascii="Arial" w:hAnsi="Arial"/>
        </w:rPr>
        <w:t xml:space="preserve">Dopo la chiusura definitiva della Wiener Werkstätte nel 1932 e con l’ascesa del nazismo, molte delle artiste emigrarono e si stabilirono perlopiù sulla </w:t>
      </w:r>
      <w:r w:rsidR="005933D7">
        <w:rPr>
          <w:rFonts w:ascii="Arial" w:hAnsi="Arial"/>
        </w:rPr>
        <w:t>costa orientale degli Stati</w:t>
      </w:r>
      <w:r>
        <w:rPr>
          <w:rFonts w:ascii="Arial" w:hAnsi="Arial"/>
        </w:rPr>
        <w:t xml:space="preserve"> Uniti, come </w:t>
      </w:r>
      <w:r w:rsidRPr="000F5343">
        <w:rPr>
          <w:rFonts w:ascii="Arial" w:hAnsi="Arial"/>
        </w:rPr>
        <w:t>Vally Wieselthier</w:t>
      </w:r>
      <w:r w:rsidR="00706678">
        <w:rPr>
          <w:rFonts w:ascii="Arial" w:hAnsi="Arial"/>
        </w:rPr>
        <w:t>,</w:t>
      </w:r>
      <w:r>
        <w:rPr>
          <w:rFonts w:ascii="Arial" w:hAnsi="Arial"/>
        </w:rPr>
        <w:t xml:space="preserve"> che con le sue ceramiche artistiche fece carriera a New York</w:t>
      </w:r>
      <w:r w:rsidR="00706678">
        <w:rPr>
          <w:rFonts w:ascii="Arial" w:hAnsi="Arial"/>
        </w:rPr>
        <w:t>.</w:t>
      </w:r>
    </w:p>
    <w:p w:rsidR="00AB2F00" w:rsidRDefault="00AB2F00" w:rsidP="00FA3FAE">
      <w:pPr>
        <w:rPr>
          <w:rFonts w:ascii="Arial" w:hAnsi="Arial"/>
        </w:rPr>
      </w:pPr>
    </w:p>
    <w:p w:rsidR="00FA3FAE" w:rsidRDefault="00AB2F00" w:rsidP="00FA3FAE">
      <w:pPr>
        <w:rPr>
          <w:rFonts w:ascii="Arial" w:hAnsi="Arial"/>
        </w:rPr>
      </w:pPr>
      <w:r>
        <w:rPr>
          <w:rFonts w:ascii="Arial" w:hAnsi="Arial"/>
        </w:rPr>
        <w:t>Flavia Foradini</w:t>
      </w:r>
    </w:p>
    <w:p w:rsidR="00601ABF" w:rsidRDefault="00601ABF" w:rsidP="000C7904">
      <w:pPr>
        <w:rPr>
          <w:rFonts w:ascii="Arial" w:hAnsi="Arial"/>
        </w:rPr>
      </w:pPr>
    </w:p>
    <w:p w:rsidR="000C7904" w:rsidRDefault="000C7904" w:rsidP="000C7904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C7904" w:rsidRDefault="000C7904" w:rsidP="000C7904">
      <w:pPr>
        <w:rPr>
          <w:rFonts w:ascii="Arial" w:hAnsi="Arial"/>
        </w:rPr>
      </w:pPr>
    </w:p>
    <w:p w:rsidR="00921161" w:rsidRDefault="000C7904" w:rsidP="000C7904">
      <w:pPr>
        <w:rPr>
          <w:rFonts w:ascii="Arial" w:hAnsi="Arial"/>
          <w:b/>
          <w:bCs/>
        </w:rPr>
      </w:pPr>
      <w:r w:rsidRPr="00B31D69">
        <w:rPr>
          <w:rFonts w:ascii="Arial" w:hAnsi="Arial"/>
          <w:b/>
          <w:bCs/>
        </w:rPr>
        <w:t>„</w:t>
      </w:r>
      <w:r w:rsidR="005E0EB7">
        <w:rPr>
          <w:rFonts w:ascii="Arial" w:hAnsi="Arial"/>
          <w:b/>
          <w:bCs/>
        </w:rPr>
        <w:t xml:space="preserve">Die </w:t>
      </w:r>
      <w:r w:rsidRPr="00B31D69">
        <w:rPr>
          <w:rFonts w:ascii="Arial" w:hAnsi="Arial"/>
          <w:b/>
          <w:bCs/>
        </w:rPr>
        <w:t>Frauen der Wiener Werkstätte“</w:t>
      </w:r>
    </w:p>
    <w:p w:rsidR="00921161" w:rsidRDefault="00921161" w:rsidP="000C7904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(Le donne della </w:t>
      </w:r>
      <w:r w:rsidRPr="00B31D69">
        <w:rPr>
          <w:rFonts w:ascii="Arial" w:hAnsi="Arial"/>
          <w:b/>
          <w:bCs/>
        </w:rPr>
        <w:t>Wiener Werkstätte</w:t>
      </w:r>
      <w:r>
        <w:rPr>
          <w:rFonts w:ascii="Arial" w:hAnsi="Arial"/>
          <w:b/>
          <w:bCs/>
        </w:rPr>
        <w:t>)</w:t>
      </w:r>
    </w:p>
    <w:p w:rsidR="00921161" w:rsidRDefault="00921161" w:rsidP="000C7904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MAK, Vienna</w:t>
      </w:r>
    </w:p>
    <w:p w:rsidR="000C7904" w:rsidRDefault="00921161" w:rsidP="000C7904">
      <w:pPr>
        <w:rPr>
          <w:rFonts w:ascii="Arial" w:hAnsi="Arial"/>
        </w:rPr>
      </w:pPr>
      <w:r>
        <w:rPr>
          <w:rFonts w:ascii="Arial" w:hAnsi="Arial"/>
          <w:b/>
          <w:bCs/>
        </w:rPr>
        <w:t>fino al 3 ottobre</w:t>
      </w:r>
    </w:p>
    <w:p w:rsidR="00C9605B" w:rsidRDefault="00C9605B" w:rsidP="000C7904">
      <w:pPr>
        <w:rPr>
          <w:rFonts w:ascii="Arial" w:hAnsi="Arial"/>
        </w:rPr>
      </w:pPr>
    </w:p>
    <w:p w:rsidR="00AE0D12" w:rsidRPr="009E0146" w:rsidRDefault="00C9605B" w:rsidP="000C7904">
      <w:pPr>
        <w:rPr>
          <w:rFonts w:ascii="Arial" w:hAnsi="Arial"/>
          <w:b/>
        </w:rPr>
      </w:pPr>
      <w:r w:rsidRPr="009E0146">
        <w:rPr>
          <w:rFonts w:ascii="Arial" w:hAnsi="Arial"/>
          <w:b/>
        </w:rPr>
        <w:t xml:space="preserve">catalogo </w:t>
      </w:r>
      <w:r w:rsidR="00F62DAD" w:rsidRPr="009E0146">
        <w:rPr>
          <w:rFonts w:ascii="Arial" w:hAnsi="Arial"/>
          <w:b/>
        </w:rPr>
        <w:t>bilingue tedesco/inglese</w:t>
      </w:r>
      <w:r w:rsidRPr="009E0146">
        <w:rPr>
          <w:rFonts w:ascii="Arial" w:hAnsi="Arial"/>
          <w:b/>
        </w:rPr>
        <w:t>.</w:t>
      </w:r>
    </w:p>
    <w:p w:rsidR="00CC60D5" w:rsidRPr="009E0146" w:rsidRDefault="00AE0D12" w:rsidP="000C7904">
      <w:pPr>
        <w:rPr>
          <w:rFonts w:ascii="Arial" w:hAnsi="Arial"/>
          <w:b/>
        </w:rPr>
      </w:pPr>
      <w:r w:rsidRPr="009E0146">
        <w:rPr>
          <w:rFonts w:ascii="Arial" w:hAnsi="Arial"/>
          <w:b/>
        </w:rPr>
        <w:t>edizione MAK e Birkhäuser Verlag GmbH, Basilea</w:t>
      </w:r>
    </w:p>
    <w:p w:rsidR="000C7904" w:rsidRDefault="00CC60D5" w:rsidP="000C7904">
      <w:pPr>
        <w:rPr>
          <w:rFonts w:ascii="Arial" w:hAnsi="Arial"/>
        </w:rPr>
      </w:pPr>
      <w:r w:rsidRPr="009E0146">
        <w:rPr>
          <w:rFonts w:ascii="Arial" w:hAnsi="Arial"/>
          <w:b/>
        </w:rPr>
        <w:t>p. 288</w:t>
      </w:r>
    </w:p>
    <w:p w:rsidR="000C7904" w:rsidRDefault="000C7904" w:rsidP="000C7904">
      <w:pPr>
        <w:rPr>
          <w:rFonts w:ascii="Arial" w:hAnsi="Arial"/>
        </w:rPr>
      </w:pPr>
    </w:p>
    <w:p w:rsidR="000C7904" w:rsidRDefault="000C7904" w:rsidP="000C7904"/>
    <w:p w:rsidR="000C7904" w:rsidRDefault="000C7904" w:rsidP="000C7904">
      <w:r>
        <w:t>DIDA</w:t>
      </w:r>
    </w:p>
    <w:p w:rsidR="000C7904" w:rsidRDefault="000C7904" w:rsidP="000C7904"/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Charlotte Billwiller, Mathilde Flögl, Susi Singer,</w:t>
      </w: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Marianne Leisching und Maria Likarz, Fotografie,</w:t>
      </w: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1924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</w:t>
      </w:r>
    </w:p>
    <w:p w:rsidR="000C7904" w:rsidRDefault="000C7904" w:rsidP="000C7904"/>
    <w:p w:rsidR="000C7904" w:rsidRDefault="000C7904" w:rsidP="003D4FDE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Gudrun Baudisch und Vally Wieselthier,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copertina catalogo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25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°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della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Wiener</w:t>
      </w: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Werkstätte, 1928</w:t>
      </w:r>
    </w:p>
    <w:p w:rsidR="000C7904" w:rsidRPr="003D4FDE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MAK/Georg Mayer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Leopoldine Kolbe,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Cartolina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della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Wiener</w:t>
      </w: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Werkstätte (Nr. 43), 1907/08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Margarethe Reinold,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Bozzetti per giocattoli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, 1924/25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Felice Rix,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motivo per stoffa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, 1924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Clara Posnanski, </w:t>
      </w:r>
      <w:r w:rsidR="003D4FDE">
        <w:rPr>
          <w:rFonts w:ascii="Times New Roman" w:eastAsiaTheme="minorHAnsi" w:hAnsi="Times New Roman" w:cs="Times New Roman"/>
          <w:sz w:val="16"/>
          <w:szCs w:val="16"/>
          <w:lang w:eastAsia="en-US"/>
        </w:rPr>
        <w:t>motivo per stoffa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,</w:t>
      </w:r>
    </w:p>
    <w:p w:rsidR="000C7904" w:rsidRDefault="000C7904" w:rsidP="000C7904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1928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© MAK/Kristina Wissik</w:t>
      </w:r>
    </w:p>
    <w:p w:rsidR="000C7904" w:rsidRDefault="000C7904" w:rsidP="000C7904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0C7904" w:rsidRDefault="000C7904" w:rsidP="000C7904"/>
    <w:p w:rsidR="00142181" w:rsidRDefault="00142181"/>
    <w:sectPr w:rsidR="00142181" w:rsidSect="00142181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C7904"/>
    <w:rsid w:val="00012945"/>
    <w:rsid w:val="0002482B"/>
    <w:rsid w:val="000C7904"/>
    <w:rsid w:val="00114A6F"/>
    <w:rsid w:val="00142181"/>
    <w:rsid w:val="002151AD"/>
    <w:rsid w:val="0030018F"/>
    <w:rsid w:val="00326A20"/>
    <w:rsid w:val="003D4FDE"/>
    <w:rsid w:val="004324B0"/>
    <w:rsid w:val="004A6342"/>
    <w:rsid w:val="005321A4"/>
    <w:rsid w:val="005933D7"/>
    <w:rsid w:val="005E0DA1"/>
    <w:rsid w:val="005E0EB7"/>
    <w:rsid w:val="005E28D5"/>
    <w:rsid w:val="00601ABF"/>
    <w:rsid w:val="006C2C61"/>
    <w:rsid w:val="00706678"/>
    <w:rsid w:val="007901C3"/>
    <w:rsid w:val="007D6AAC"/>
    <w:rsid w:val="00921161"/>
    <w:rsid w:val="00925E2A"/>
    <w:rsid w:val="009E0146"/>
    <w:rsid w:val="00AB2F00"/>
    <w:rsid w:val="00AE0D12"/>
    <w:rsid w:val="00B56BA5"/>
    <w:rsid w:val="00B8321F"/>
    <w:rsid w:val="00C52E80"/>
    <w:rsid w:val="00C9605B"/>
    <w:rsid w:val="00CC60D5"/>
    <w:rsid w:val="00CF061F"/>
    <w:rsid w:val="00D01895"/>
    <w:rsid w:val="00D31A8E"/>
    <w:rsid w:val="00D47F75"/>
    <w:rsid w:val="00DC14AB"/>
    <w:rsid w:val="00E060DF"/>
    <w:rsid w:val="00E754C2"/>
    <w:rsid w:val="00F62DAD"/>
    <w:rsid w:val="00FA3FAE"/>
    <w:rsid w:val="00FD05BD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0C7904"/>
    <w:rPr>
      <w:rFonts w:eastAsiaTheme="minorEastAsia"/>
      <w:lang w:eastAsia="it-IT"/>
    </w:rPr>
  </w:style>
  <w:style w:type="character" w:default="1" w:styleId="Caratterepredefinitoparagrafo">
    <w:name w:val="Default Paragraph Font"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718</Words>
  <Characters>4098</Characters>
  <Application>Microsoft Macintosh Word</Application>
  <DocSecurity>0</DocSecurity>
  <Lines>34</Lines>
  <Paragraphs>8</Paragraphs>
  <ScaleCrop>false</ScaleCrop>
  <Company>**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Foradini</dc:creator>
  <cp:keywords/>
  <cp:lastModifiedBy>Flavia Foradini</cp:lastModifiedBy>
  <cp:revision>42</cp:revision>
  <cp:lastPrinted>2021-07-18T16:20:00Z</cp:lastPrinted>
  <dcterms:created xsi:type="dcterms:W3CDTF">2021-07-18T15:10:00Z</dcterms:created>
  <dcterms:modified xsi:type="dcterms:W3CDTF">2021-07-18T16:22:00Z</dcterms:modified>
</cp:coreProperties>
</file>